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50" w:rsidRDefault="00D46C50" w:rsidP="00D46C50">
      <w:pPr>
        <w:pStyle w:val="title"/>
        <w:spacing w:before="0" w:beforeAutospacing="0" w:after="0" w:afterAutospacing="0"/>
        <w:jc w:val="center"/>
        <w:rPr>
          <w:color w:val="000000"/>
          <w:sz w:val="27"/>
          <w:szCs w:val="27"/>
        </w:rPr>
      </w:pPr>
      <w:r>
        <w:rPr>
          <w:rStyle w:val="ng-binding"/>
          <w:rFonts w:hint="eastAsia"/>
          <w:b/>
          <w:bCs/>
          <w:color w:val="000000"/>
          <w:sz w:val="36"/>
          <w:szCs w:val="36"/>
          <w:bdr w:val="none" w:sz="0" w:space="0" w:color="auto" w:frame="1"/>
        </w:rPr>
        <w:t>司法部关于印发《法医类司法鉴定执业分类规定》的通知</w:t>
      </w:r>
    </w:p>
    <w:p w:rsidR="00D46C50" w:rsidRDefault="00D46C50" w:rsidP="00D46C50">
      <w:pPr>
        <w:pStyle w:val="titlep"/>
        <w:spacing w:before="0" w:beforeAutospacing="0" w:after="0" w:afterAutospacing="0" w:line="376" w:lineRule="atLeast"/>
        <w:ind w:firstLine="480"/>
        <w:jc w:val="both"/>
        <w:rPr>
          <w:rFonts w:hint="eastAsia"/>
          <w:color w:val="000000"/>
          <w:sz w:val="27"/>
          <w:szCs w:val="27"/>
        </w:rPr>
      </w:pPr>
    </w:p>
    <w:p w:rsidR="00D46C50" w:rsidRDefault="00D46C50" w:rsidP="00D46C50">
      <w:pPr>
        <w:pStyle w:val="a3"/>
        <w:spacing w:before="0" w:beforeAutospacing="0" w:after="0" w:afterAutospacing="0"/>
        <w:ind w:firstLine="480"/>
        <w:jc w:val="center"/>
        <w:rPr>
          <w:rFonts w:hint="eastAsia"/>
        </w:rPr>
      </w:pPr>
      <w:r>
        <w:rPr>
          <w:rFonts w:hint="eastAsia"/>
        </w:rPr>
        <w:t>(2020年5月14日 司规〔2020〕3号)</w:t>
      </w:r>
    </w:p>
    <w:p w:rsidR="00D46C50" w:rsidRDefault="00D46C50" w:rsidP="00D46C50">
      <w:pPr>
        <w:pStyle w:val="a3"/>
        <w:spacing w:before="0" w:beforeAutospacing="0" w:after="0" w:afterAutospacing="0"/>
        <w:ind w:firstLine="480"/>
        <w:jc w:val="center"/>
        <w:rPr>
          <w:rFonts w:hint="eastAsia"/>
        </w:rPr>
      </w:pPr>
      <w:r>
        <w:rPr>
          <w:rFonts w:hint="eastAsia"/>
        </w:rPr>
        <w:t> </w:t>
      </w:r>
    </w:p>
    <w:p w:rsidR="00D46C50" w:rsidRDefault="00D46C50" w:rsidP="00D46C50">
      <w:pPr>
        <w:pStyle w:val="a3"/>
        <w:spacing w:before="0" w:beforeAutospacing="0" w:after="0" w:afterAutospacing="0"/>
        <w:rPr>
          <w:rFonts w:hint="eastAsia"/>
        </w:rPr>
      </w:pPr>
      <w:r>
        <w:rPr>
          <w:rFonts w:hint="eastAsia"/>
        </w:rPr>
        <w:t>各省、自治区、直辖市司法厅(局)，新疆生产建设兵团司法局：</w:t>
      </w:r>
    </w:p>
    <w:p w:rsidR="00D46C50" w:rsidRDefault="00D46C50" w:rsidP="00D46C50">
      <w:pPr>
        <w:pStyle w:val="a3"/>
        <w:spacing w:before="0" w:beforeAutospacing="0" w:after="0" w:afterAutospacing="0"/>
        <w:ind w:firstLine="480"/>
        <w:jc w:val="both"/>
        <w:rPr>
          <w:rFonts w:hint="eastAsia"/>
        </w:rPr>
      </w:pPr>
      <w:r>
        <w:rPr>
          <w:rFonts w:hint="eastAsia"/>
        </w:rPr>
        <w:t>《法医类司法鉴定执业分类规定》已经2020年5月9日第20次部长办公会议审议通过，现予印发，请认真贯彻执行。</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法医类司法鉴定执业分类规定</w:t>
      </w:r>
      <w:r>
        <w:rPr>
          <w:rFonts w:hint="eastAsia"/>
          <w:bdr w:val="none" w:sz="0" w:space="0" w:color="auto" w:frame="1"/>
        </w:rPr>
        <w:t> </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第一章 总 则</w:t>
      </w:r>
      <w:r>
        <w:rPr>
          <w:rFonts w:hint="eastAsia"/>
        </w:rPr>
        <w:t> </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第一条 </w:t>
      </w:r>
      <w:r>
        <w:rPr>
          <w:rFonts w:hint="eastAsia"/>
        </w:rPr>
        <w:t>为规范法医类司法鉴定机构和鉴定人的执业活动，根据《全国人民代表大会常务委员会关于司法鉴定管理问题的决定》等规定，结合司法鉴定工作实际制定本规定。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第二条 </w:t>
      </w:r>
      <w:r>
        <w:rPr>
          <w:rFonts w:hint="eastAsia"/>
        </w:rPr>
        <w:t>法医类司法鉴定是指在诉讼活动中法医学各专业鉴定人运用科学技术或者专门知识，对诉讼涉及的专门性问题进行鉴别和判断并提供鉴定意见的活动。</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第三条</w:t>
      </w:r>
      <w:r>
        <w:rPr>
          <w:rFonts w:hint="eastAsia"/>
          <w:bdr w:val="none" w:sz="0" w:space="0" w:color="auto" w:frame="1"/>
        </w:rPr>
        <w:t> </w:t>
      </w:r>
      <w:r>
        <w:rPr>
          <w:rFonts w:hint="eastAsia"/>
        </w:rPr>
        <w:t>法医类司法鉴定依据所解决的专门性问题分为法医病理鉴定、法医临床鉴定、法医精神病鉴定、法医物证鉴定、法医毒物鉴定等。</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第二章 法医病理鉴定</w:t>
      </w:r>
      <w:r>
        <w:rPr>
          <w:rFonts w:hint="eastAsia"/>
        </w:rPr>
        <w:t> </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第四条 </w:t>
      </w:r>
      <w:r>
        <w:rPr>
          <w:rFonts w:hint="eastAsia"/>
        </w:rPr>
        <w:t>法医病理鉴定是指鉴定人运用法医病理学的科学技术或者专门知识，对与法律问题有关的人身伤、残、病、死及死后变化等专门性问题进行鉴别和判断并提供鉴定意见的活动。</w:t>
      </w:r>
    </w:p>
    <w:p w:rsidR="00D46C50" w:rsidRDefault="00D46C50" w:rsidP="00D46C50">
      <w:pPr>
        <w:pStyle w:val="a3"/>
        <w:spacing w:before="0" w:beforeAutospacing="0" w:after="0" w:afterAutospacing="0"/>
        <w:ind w:firstLine="480"/>
        <w:jc w:val="both"/>
        <w:rPr>
          <w:rFonts w:hint="eastAsia"/>
        </w:rPr>
      </w:pPr>
      <w:r>
        <w:rPr>
          <w:rFonts w:hint="eastAsia"/>
        </w:rPr>
        <w:t>法医病理鉴定包括死亡原因鉴定，死亡方式判断，死亡时间推断，损伤时间推断，致伤物推断，成伤机制分析，医疗损害鉴定以及与死亡原因相关的其他法医病理鉴定等。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第五条 </w:t>
      </w:r>
      <w:r>
        <w:rPr>
          <w:rFonts w:hint="eastAsia"/>
        </w:rPr>
        <w:t>死亡原因鉴定。依据法医病理学尸体检验等相关标准，基于具体案件鉴定中的检材情况、委托人的要求以及死者的民族习惯等，按照所采用的检查方法进行死亡原因鉴定或分析。死亡原因鉴定通常有以下类型：</w:t>
      </w:r>
    </w:p>
    <w:p w:rsidR="00D46C50" w:rsidRDefault="00D46C50" w:rsidP="00D46C50">
      <w:pPr>
        <w:pStyle w:val="a3"/>
        <w:spacing w:before="0" w:beforeAutospacing="0" w:after="0" w:afterAutospacing="0"/>
        <w:ind w:firstLine="480"/>
        <w:jc w:val="both"/>
        <w:rPr>
          <w:rFonts w:hint="eastAsia"/>
        </w:rPr>
      </w:pPr>
      <w:r>
        <w:rPr>
          <w:rFonts w:hint="eastAsia"/>
        </w:rPr>
        <w:t>尸体解剖，死亡原因鉴定。通过进行系统尸体解剖检验(包括但不限于颅腔、胸腔、腹腔等);提取病理检材，对各器官进行大体检验和显微组织病理学检验;提取尸体相关体液或组织进行毒、药物检验，或者其他实验室检验(必要时)。根据上述尸体解剖检验和必要的实验室检验结果，结合案情资料及其他书证材料，对死亡原因等进行鉴定。</w:t>
      </w:r>
    </w:p>
    <w:p w:rsidR="00D46C50" w:rsidRDefault="00D46C50" w:rsidP="00D46C50">
      <w:pPr>
        <w:pStyle w:val="a3"/>
        <w:spacing w:before="0" w:beforeAutospacing="0" w:after="0" w:afterAutospacing="0"/>
        <w:ind w:firstLine="480"/>
        <w:jc w:val="both"/>
        <w:rPr>
          <w:rFonts w:hint="eastAsia"/>
        </w:rPr>
      </w:pPr>
      <w:r>
        <w:rPr>
          <w:rFonts w:hint="eastAsia"/>
        </w:rPr>
        <w:t>尸表检验，死亡原因分析。通过对尸体衣着、体表进行检验，必要时进行尸体影像学检查或提取相关体液检材进行毒、药物检验等。根据上述检验结果，并结合案情资料等对死亡原因等进行分析。</w:t>
      </w:r>
    </w:p>
    <w:p w:rsidR="00D46C50" w:rsidRDefault="00D46C50" w:rsidP="00D46C50">
      <w:pPr>
        <w:pStyle w:val="a3"/>
        <w:spacing w:before="0" w:beforeAutospacing="0" w:after="0" w:afterAutospacing="0"/>
        <w:ind w:firstLine="480"/>
        <w:jc w:val="both"/>
        <w:rPr>
          <w:rFonts w:hint="eastAsia"/>
        </w:rPr>
      </w:pPr>
      <w:r>
        <w:rPr>
          <w:rFonts w:hint="eastAsia"/>
        </w:rPr>
        <w:t>器官/切片检验，死亡原因分析。因鉴定条件所限，缺少尸体材料时(如：再次鉴定时尸体已处理)，可以通过对送检器官/组织切片进行法医病理学检验与诊断，并结合尸体检验记录和照片、毒物检验结果以及案情资料、书证材料等，进行死亡原因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lastRenderedPageBreak/>
        <w:t>第六条 </w:t>
      </w:r>
      <w:r>
        <w:rPr>
          <w:rFonts w:hint="eastAsia"/>
        </w:rPr>
        <w:t>器官组织法医病理学检验与诊断。通过对人体器官/组织切片进行大体检验和(或)显微组织病理学检验，依据法医病理学专业知识分析、判断，作出法医病理学诊断意见。</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第七条</w:t>
      </w:r>
      <w:r>
        <w:rPr>
          <w:rFonts w:hint="eastAsia"/>
          <w:bdr w:val="none" w:sz="0" w:space="0" w:color="auto" w:frame="1"/>
        </w:rPr>
        <w:t> </w:t>
      </w:r>
      <w:r>
        <w:rPr>
          <w:rFonts w:hint="eastAsia"/>
        </w:rPr>
        <w:t>死亡方式判断。通过案情调查、现场勘验、尸体检验及相关实验室检验/检测等资料综合分析，判断死者的死亡方式是自然死亡还是他杀、自杀、意外死亡，或者死亡方式不确定。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第八条 </w:t>
      </w:r>
      <w:r>
        <w:rPr>
          <w:rFonts w:hint="eastAsia"/>
        </w:rPr>
        <w:t>死亡时间推断。依据尸体现象及其变化规律推断死亡时间;依据胃、肠内容物的量和消化程度推断死亡距最后一次用餐的经历时间;利用生物化学方法，检测体液内化学物质或大分子物质浓度变化等推断死亡时间;利用光谱学、基因组学等技术推断死亡时间;依据法医昆虫学嗜尸性昆虫的发育周期及其演替规律推断死亡时间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第九条</w:t>
      </w:r>
      <w:r>
        <w:rPr>
          <w:rFonts w:hint="eastAsia"/>
          <w:bdr w:val="none" w:sz="0" w:space="0" w:color="auto" w:frame="1"/>
        </w:rPr>
        <w:t> </w:t>
      </w:r>
      <w:r>
        <w:rPr>
          <w:rFonts w:hint="eastAsia"/>
        </w:rPr>
        <w:t>损伤时间推断。在鉴别生前伤与死后伤的基础上，通过对损伤组织的大体观察和镜下组织病理学检查，依据生前损伤组织修复、愈合、炎症反应等形态学改变，对损伤时间进行推断;利用免疫组织化学和分子生物学等技术，依据生前损伤组织大分子活性物质变化规律等，对伤后存活时间进行推断。</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第十条</w:t>
      </w:r>
      <w:r>
        <w:rPr>
          <w:rFonts w:hint="eastAsia"/>
          <w:bdr w:val="none" w:sz="0" w:space="0" w:color="auto" w:frame="1"/>
        </w:rPr>
        <w:t> </w:t>
      </w:r>
      <w:r>
        <w:rPr>
          <w:rFonts w:hint="eastAsia"/>
        </w:rPr>
        <w:t>致伤物推断。依据人体损伤形态特征、微量物证及DNA分型检验结果等，结合案情、现场勘验及可疑致伤物特征，对致伤物的类型、大小、质地、重量及作用面形状等进行分析，推断致伤物。</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第十一条 </w:t>
      </w:r>
      <w:r>
        <w:rPr>
          <w:rFonts w:hint="eastAsia"/>
        </w:rPr>
        <w:t>成伤机制分析。依据人体损伤的形态、大小、方向、分布等损伤特征，结合案情、现场勘验及可疑致伤物特征，对损伤是如何形成的进行分析、判断。</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第十二条 </w:t>
      </w:r>
      <w:r>
        <w:rPr>
          <w:rFonts w:hint="eastAsia"/>
        </w:rPr>
        <w:t>医疗损害鉴定。应用法医病理学鉴定理论知识、临床医学理论知识和诊疗规范等，对涉及病理诊断和/或死亡后果等情形的医疗纠纷案件进行鉴定。判断诊疗行为有无过错;诊疗行为与死者死亡后果之间是否存在因果关系以及过错原因力大小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第十三条 </w:t>
      </w:r>
      <w:r>
        <w:rPr>
          <w:rFonts w:hint="eastAsia"/>
        </w:rPr>
        <w:t>与死亡原因相关的其他法医病理鉴定。包括但不限于组织切片特殊染色、尸体影像学检查、组织器官硅藻检验、尸体骨骼的性别和年龄推断等。</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第三章 法医临床鉴定</w:t>
      </w:r>
      <w:r>
        <w:rPr>
          <w:rFonts w:hint="eastAsia"/>
        </w:rPr>
        <w:t> </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第十四条</w:t>
      </w:r>
      <w:r>
        <w:rPr>
          <w:rFonts w:hint="eastAsia"/>
          <w:bdr w:val="none" w:sz="0" w:space="0" w:color="auto" w:frame="1"/>
        </w:rPr>
        <w:t> </w:t>
      </w:r>
      <w:r>
        <w:rPr>
          <w:rFonts w:hint="eastAsia"/>
        </w:rPr>
        <w:t>法医临床鉴定是指鉴定人运用法医临床学的科学技术或者专门知识，对诉讼涉及的与法律有关的人体损伤、残疾、生理功能、病理生理状况及其他相关的医学问题进行鉴别和判断并提供鉴定意见的活动。</w:t>
      </w:r>
    </w:p>
    <w:p w:rsidR="00D46C50" w:rsidRDefault="00D46C50" w:rsidP="00D46C50">
      <w:pPr>
        <w:pStyle w:val="a3"/>
        <w:spacing w:before="0" w:beforeAutospacing="0" w:after="0" w:afterAutospacing="0"/>
        <w:ind w:firstLine="480"/>
        <w:jc w:val="both"/>
        <w:rPr>
          <w:rFonts w:hint="eastAsia"/>
        </w:rPr>
      </w:pPr>
      <w:r>
        <w:rPr>
          <w:rFonts w:hint="eastAsia"/>
        </w:rPr>
        <w:t>法医临床鉴定包括人体损伤程度鉴定，人体残疾等级鉴定，赔偿相关鉴定，人体功能评定，性侵犯与性别鉴定，诈伤、诈病、造作伤鉴定，医疗损害鉴定，骨龄鉴定及与损伤相关的其他法医临床鉴定等。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第十五条</w:t>
      </w:r>
      <w:r>
        <w:rPr>
          <w:rFonts w:hint="eastAsia"/>
          <w:bdr w:val="none" w:sz="0" w:space="0" w:color="auto" w:frame="1"/>
        </w:rPr>
        <w:t> </w:t>
      </w:r>
      <w:r>
        <w:rPr>
          <w:rFonts w:hint="eastAsia"/>
        </w:rPr>
        <w:t>人体损伤程度鉴定。依据相关标准规定的各类致伤因素所致人身损害的等级划分，对损伤伤情的严重程度进行鉴定。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第十六条</w:t>
      </w:r>
      <w:r>
        <w:rPr>
          <w:rFonts w:hint="eastAsia"/>
          <w:bdr w:val="none" w:sz="0" w:space="0" w:color="auto" w:frame="1"/>
        </w:rPr>
        <w:t> </w:t>
      </w:r>
      <w:r>
        <w:rPr>
          <w:rFonts w:hint="eastAsia"/>
        </w:rPr>
        <w:t>人体残疾等级鉴定。依据相关标准规定的各类损伤(疾病)后遗人体组织器官结构破坏或者功能障碍所对应的等级划分，对后遗症的严重程度及其相关的劳动能力等事项进行鉴定。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第十七条</w:t>
      </w:r>
      <w:r>
        <w:rPr>
          <w:rFonts w:hint="eastAsia"/>
          <w:bdr w:val="none" w:sz="0" w:space="0" w:color="auto" w:frame="1"/>
        </w:rPr>
        <w:t> </w:t>
      </w:r>
      <w:r>
        <w:rPr>
          <w:rFonts w:hint="eastAsia"/>
        </w:rPr>
        <w:t>赔偿相关鉴定。依据相关标准或者法医临床学的一般原则，对人体损伤、残疾有关的赔偿事项进行鉴定。包括医疗终结时间鉴定，人身损害休息(误工)期、护理期、营养期的鉴定，定残后护理依赖、医疗依赖、营养依赖的鉴定，后续诊疗项目的鉴定，诊疗合理性和相关性的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lastRenderedPageBreak/>
        <w:t>第十八条 </w:t>
      </w:r>
      <w:r>
        <w:rPr>
          <w:rFonts w:hint="eastAsia"/>
        </w:rPr>
        <w:t>人体功能评定。依据相关标准，在活体检查与实验室检验的基础上，必要时结合伤(病)情资料，对视觉功能、听觉功能、男性性功能与生育功能、嗅觉功能及前庭平衡功能进行综合评定。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第十九条</w:t>
      </w:r>
      <w:r>
        <w:rPr>
          <w:rFonts w:hint="eastAsia"/>
          <w:bdr w:val="none" w:sz="0" w:space="0" w:color="auto" w:frame="1"/>
        </w:rPr>
        <w:t> </w:t>
      </w:r>
      <w:r>
        <w:rPr>
          <w:rFonts w:hint="eastAsia"/>
        </w:rPr>
        <w:t>性侵犯与性别鉴定。采用法医临床学及临床医学相关学科的理论与技术，对强奸、猥亵、性虐待等非法性侵犯和反常性行为所涉专门性问题进行鉴定，以及对性别(第二性征)进行鉴定。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第二十条</w:t>
      </w:r>
      <w:r>
        <w:rPr>
          <w:rFonts w:hint="eastAsia"/>
          <w:bdr w:val="none" w:sz="0" w:space="0" w:color="auto" w:frame="1"/>
        </w:rPr>
        <w:t> </w:t>
      </w:r>
      <w:r>
        <w:rPr>
          <w:rFonts w:hint="eastAsia"/>
        </w:rPr>
        <w:t>诈伤、诈病、造作伤鉴定。采用法医临床学的理论与技术，对诈称(夸大)损伤、诈称(夸大)疾病以及人为造成的身体损伤进行鉴定。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第二十一条</w:t>
      </w:r>
      <w:r>
        <w:rPr>
          <w:rFonts w:hint="eastAsia"/>
          <w:bdr w:val="none" w:sz="0" w:space="0" w:color="auto" w:frame="1"/>
        </w:rPr>
        <w:t> </w:t>
      </w:r>
      <w:r>
        <w:rPr>
          <w:rFonts w:hint="eastAsia"/>
        </w:rPr>
        <w:t>医疗损害鉴定。应用法医临床学与临床医学相关学科的理论与技术，对医疗机构实施的诊疗行为有无过错、诊疗行为与患者损害后果之间是否存在因果关系及其原因力大小的鉴定，还包括对医疗机构是否尽到了说明义务、取得患者或者患者近亲属书面同意义务的鉴定(不涉及病理诊断或死亡原因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第二十二条 </w:t>
      </w:r>
      <w:r>
        <w:rPr>
          <w:rFonts w:hint="eastAsia"/>
        </w:rPr>
        <w:t>骨龄鉴定。通过个体骨骼的放射影像学特征对青少年的骨骼年龄进行推断。</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第二十三条</w:t>
      </w:r>
      <w:r>
        <w:rPr>
          <w:rFonts w:hint="eastAsia"/>
          <w:bdr w:val="none" w:sz="0" w:space="0" w:color="auto" w:frame="1"/>
        </w:rPr>
        <w:t> </w:t>
      </w:r>
      <w:r>
        <w:rPr>
          <w:rFonts w:hint="eastAsia"/>
        </w:rPr>
        <w:t>与人体损伤相关的其他法医临床鉴定。采用法医临床学及其相关自然科学学科的理论与技术，对人体损伤(疾病)所涉及的除上述以外其他专门性问题的鉴定。包括损伤判定、损伤时间推断、成伤机制分析与致伤物推断、影像资料的同一性认定，以及各种致伤因素造成的人身损害与疾病之间因果关系和原因力大小的鉴定等。</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第四章 法医精神病鉴定</w:t>
      </w:r>
      <w:r>
        <w:rPr>
          <w:rFonts w:hint="eastAsia"/>
        </w:rPr>
        <w:t> </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第二十四条 </w:t>
      </w:r>
      <w:r>
        <w:rPr>
          <w:rFonts w:hint="eastAsia"/>
        </w:rPr>
        <w:t>法医精神病鉴定是指运用法医精神病学的科学技术或者专门知识，对涉及法律问题的被鉴定人的精神状态、行为/法律能力、精神损伤及精神伤残等专门性问题进行鉴别和判断并提供鉴定意见的活动。</w:t>
      </w:r>
    </w:p>
    <w:p w:rsidR="00D46C50" w:rsidRDefault="00D46C50" w:rsidP="00D46C50">
      <w:pPr>
        <w:pStyle w:val="a3"/>
        <w:spacing w:before="0" w:beforeAutospacing="0" w:after="0" w:afterAutospacing="0"/>
        <w:ind w:firstLine="480"/>
        <w:jc w:val="both"/>
        <w:rPr>
          <w:rFonts w:hint="eastAsia"/>
        </w:rPr>
      </w:pPr>
      <w:r>
        <w:rPr>
          <w:rFonts w:hint="eastAsia"/>
        </w:rPr>
        <w:t>法医精神病鉴定包括精神状态鉴定、刑事类行为能力鉴定、民事类行为能力鉴定、其他类行为能力鉴定、精神损伤类鉴定、医疗损害鉴定、危险性评估、精神障碍医学鉴定以及与心理、精神相关的其他法医精神病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第二十五条</w:t>
      </w:r>
      <w:r>
        <w:rPr>
          <w:rFonts w:hint="eastAsia"/>
          <w:bdr w:val="none" w:sz="0" w:space="0" w:color="auto" w:frame="1"/>
        </w:rPr>
        <w:t> </w:t>
      </w:r>
      <w:r>
        <w:rPr>
          <w:rFonts w:hint="eastAsia"/>
        </w:rPr>
        <w:t>精神状态鉴定。对感知、思维、情感、行为、意志及智力等精神活动状态的评估。包括有无精神障碍(含智能障碍)及精神障碍的分类。</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第二十六条</w:t>
      </w:r>
      <w:r>
        <w:rPr>
          <w:rFonts w:hint="eastAsia"/>
          <w:bdr w:val="none" w:sz="0" w:space="0" w:color="auto" w:frame="1"/>
        </w:rPr>
        <w:t> </w:t>
      </w:r>
      <w:r>
        <w:rPr>
          <w:rFonts w:hint="eastAsia"/>
        </w:rPr>
        <w:t>刑事类行为能力鉴定。对涉及犯罪嫌疑人或被告人、服刑人员以及强奸案件中被害人的行为能力进行鉴定。包括刑事责任能力、受审能力、服刑能力(含是否适合收监)、性自我防卫能力鉴定等。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第二十七条</w:t>
      </w:r>
      <w:r>
        <w:rPr>
          <w:rFonts w:hint="eastAsia"/>
          <w:bdr w:val="none" w:sz="0" w:space="0" w:color="auto" w:frame="1"/>
        </w:rPr>
        <w:t> </w:t>
      </w:r>
      <w:r>
        <w:rPr>
          <w:rFonts w:hint="eastAsia"/>
        </w:rPr>
        <w:t>民事类行为能力鉴定。对涉及民事诉讼活动中相关行为能力进行鉴定。包括民事行为能力、诉讼能力鉴定等。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第二十八条</w:t>
      </w:r>
      <w:r>
        <w:rPr>
          <w:rFonts w:hint="eastAsia"/>
          <w:bdr w:val="none" w:sz="0" w:space="0" w:color="auto" w:frame="1"/>
        </w:rPr>
        <w:t> </w:t>
      </w:r>
      <w:r>
        <w:rPr>
          <w:rFonts w:hint="eastAsia"/>
        </w:rPr>
        <w:t>其他类行为能力鉴定。对涉及行政案件的违法者(包括吸毒人员)、各类案件的证人及其他情形下的行为能力进行鉴定。包括受处罚能力，是否适合强制隔离戒毒，作证能力及其他行为能力鉴定等。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第二十九条</w:t>
      </w:r>
      <w:r>
        <w:rPr>
          <w:rFonts w:hint="eastAsia"/>
          <w:bdr w:val="none" w:sz="0" w:space="0" w:color="auto" w:frame="1"/>
        </w:rPr>
        <w:t> </w:t>
      </w:r>
      <w:r>
        <w:rPr>
          <w:rFonts w:hint="eastAsia"/>
        </w:rPr>
        <w:t>精神损伤类鉴定。对因伤或因病致劳动能力丧失及其丧失程度，对各类致伤因素所致人体损害后果的等级划分，及损伤伤情的严重程度进行鉴定。包括劳动能力，伤害事件与精神障碍间因果关系，精神损伤程度，伤残程度，休息期(误工期)、营养期、护理期及护理依赖程度等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第三十条</w:t>
      </w:r>
      <w:r>
        <w:rPr>
          <w:rFonts w:hint="eastAsia"/>
          <w:bdr w:val="none" w:sz="0" w:space="0" w:color="auto" w:frame="1"/>
        </w:rPr>
        <w:t> </w:t>
      </w:r>
      <w:r>
        <w:rPr>
          <w:rFonts w:hint="eastAsia"/>
        </w:rPr>
        <w:t>医疗损害鉴定。对医疗机构实施的精神障碍诊疗行为有无过错、诊疗行为与损害后果间是否存在因果关系及原因力大小进行鉴定。</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lastRenderedPageBreak/>
        <w:t>第三十一条</w:t>
      </w:r>
      <w:r>
        <w:rPr>
          <w:rFonts w:hint="eastAsia"/>
          <w:bdr w:val="none" w:sz="0" w:space="0" w:color="auto" w:frame="1"/>
        </w:rPr>
        <w:t> </w:t>
      </w:r>
      <w:r>
        <w:rPr>
          <w:rFonts w:hint="eastAsia"/>
        </w:rPr>
        <w:t>危险性评估。适用于依法不负刑事责任精神病人的强制医疗程序，包括对其被决定强制医疗前或解除强制医疗时的暴力危险性进行评估。</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第三十二条</w:t>
      </w:r>
      <w:r>
        <w:rPr>
          <w:rFonts w:hint="eastAsia"/>
          <w:bdr w:val="none" w:sz="0" w:space="0" w:color="auto" w:frame="1"/>
        </w:rPr>
        <w:t> </w:t>
      </w:r>
      <w:r>
        <w:rPr>
          <w:rFonts w:hint="eastAsia"/>
        </w:rPr>
        <w:t>精神障碍医学鉴定。对疑似严重精神障碍患者是否符合精神卫生法规定的非自愿住院治疗条件进行评估。</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第三十三条 </w:t>
      </w:r>
      <w:r>
        <w:rPr>
          <w:rFonts w:hint="eastAsia"/>
        </w:rPr>
        <w:t>与心理、精神相关的其他法医精神病鉴定或测试。包括但不限于强制隔离戒毒适合性评估、多道心理生理测试(测谎)、心理评估等。</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第五章 法医物证鉴定</w:t>
      </w:r>
      <w:r>
        <w:rPr>
          <w:rFonts w:hint="eastAsia"/>
        </w:rPr>
        <w:t> </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第三十四条</w:t>
      </w:r>
      <w:r>
        <w:rPr>
          <w:rFonts w:hint="eastAsia"/>
          <w:bdr w:val="none" w:sz="0" w:space="0" w:color="auto" w:frame="1"/>
        </w:rPr>
        <w:t> </w:t>
      </w:r>
      <w:r>
        <w:rPr>
          <w:rFonts w:hint="eastAsia"/>
        </w:rPr>
        <w:t>法医物证鉴定是指鉴定人运用法医物证学的科学技术或者专门知识，对各类生物检材进行鉴别和判断并提供鉴定意见的活动。</w:t>
      </w:r>
    </w:p>
    <w:p w:rsidR="00D46C50" w:rsidRDefault="00D46C50" w:rsidP="00D46C50">
      <w:pPr>
        <w:pStyle w:val="a3"/>
        <w:spacing w:before="0" w:beforeAutospacing="0" w:after="0" w:afterAutospacing="0"/>
        <w:ind w:firstLine="480"/>
        <w:jc w:val="both"/>
        <w:rPr>
          <w:rFonts w:hint="eastAsia"/>
        </w:rPr>
      </w:pPr>
      <w:r>
        <w:rPr>
          <w:rFonts w:hint="eastAsia"/>
        </w:rPr>
        <w:t>法医物证鉴定包括个体识别，三联体亲子关系鉴定，二联体亲子关系鉴定，亲缘关系鉴定，生物检材种属和组织来源鉴定，生物检材来源生物地理溯源，生物检材来源个体表型推断，生物检材来源个体年龄推断以及与非人源生物检材相关的其他法医物证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第三十五条</w:t>
      </w:r>
      <w:r>
        <w:rPr>
          <w:rFonts w:hint="eastAsia"/>
          <w:bdr w:val="none" w:sz="0" w:space="0" w:color="auto" w:frame="1"/>
        </w:rPr>
        <w:t> </w:t>
      </w:r>
      <w:r>
        <w:rPr>
          <w:rFonts w:hint="eastAsia"/>
        </w:rPr>
        <w:t>个体识别。对生物检材进行性别检测、常染色体STR检测、Y染色体STR检测、X染色体STR检测、线粒体DNA检测等，以判断两个或多个生物检材是否来源于同一个体。</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第三十六条</w:t>
      </w:r>
      <w:r>
        <w:rPr>
          <w:rFonts w:hint="eastAsia"/>
          <w:bdr w:val="none" w:sz="0" w:space="0" w:color="auto" w:frame="1"/>
        </w:rPr>
        <w:t> </w:t>
      </w:r>
      <w:r>
        <w:rPr>
          <w:rFonts w:hint="eastAsia"/>
        </w:rPr>
        <w:t>三联体亲子关系鉴定。对生物检材进行常染色体STR检测、Y染色体STR检测、X染色体STR检测等，以判断生母、孩子与被检父或者生父、孩子与被检母之间的亲缘关系。</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第三十七条</w:t>
      </w:r>
      <w:r>
        <w:rPr>
          <w:rFonts w:hint="eastAsia"/>
          <w:bdr w:val="none" w:sz="0" w:space="0" w:color="auto" w:frame="1"/>
        </w:rPr>
        <w:t> </w:t>
      </w:r>
      <w:r>
        <w:rPr>
          <w:rFonts w:hint="eastAsia"/>
        </w:rPr>
        <w:t>二联体亲子关系鉴定。对生物检材进行常染色体STR检测、Y染色体STR检测、X染色体STR检测、线粒体DNA检测等，以判断被检父与孩子或者被检母与孩子之间的亲缘关系。</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第三十八条</w:t>
      </w:r>
      <w:r>
        <w:rPr>
          <w:rFonts w:hint="eastAsia"/>
          <w:bdr w:val="none" w:sz="0" w:space="0" w:color="auto" w:frame="1"/>
        </w:rPr>
        <w:t> </w:t>
      </w:r>
      <w:r>
        <w:rPr>
          <w:rFonts w:hint="eastAsia"/>
        </w:rPr>
        <w:t>亲缘关系鉴定。对生物检材进行STR检测、SNP检测、线粒体DNA检测等，以判断被检个体之间的同胞关系、祖孙关系等亲缘关系。</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第三十九条</w:t>
      </w:r>
      <w:r>
        <w:rPr>
          <w:rFonts w:hint="eastAsia"/>
          <w:bdr w:val="none" w:sz="0" w:space="0" w:color="auto" w:frame="1"/>
        </w:rPr>
        <w:t> </w:t>
      </w:r>
      <w:r>
        <w:rPr>
          <w:rFonts w:hint="eastAsia"/>
        </w:rPr>
        <w:t>生物检材种属和组织来源鉴定。对可疑血液、精液、唾液、阴道液、汗液、羊水、组织/器官等各类生物检材及其斑痕进行细胞学检测、免疫学检测、DNA检测、RNA检测等，以判断其种属、组织类型或来源。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第四十条</w:t>
      </w:r>
      <w:r>
        <w:rPr>
          <w:rFonts w:hint="eastAsia"/>
          <w:bdr w:val="none" w:sz="0" w:space="0" w:color="auto" w:frame="1"/>
        </w:rPr>
        <w:t> </w:t>
      </w:r>
      <w:r>
        <w:rPr>
          <w:rFonts w:hint="eastAsia"/>
        </w:rPr>
        <w:t>生物检材来源生物地理溯源。对生物检材进行祖先信息遗传标记检测，以推断被检个体的生物地理来源。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第四十一条 </w:t>
      </w:r>
      <w:r>
        <w:rPr>
          <w:rFonts w:hint="eastAsia"/>
        </w:rPr>
        <w:t>生物检材来源个体表型推断。对生物检材进行生物表型信息遗传标记检测，以推断被检个体容貌、身高等生物表型或其它个体特征信息。</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第四十二条</w:t>
      </w:r>
      <w:r>
        <w:rPr>
          <w:rFonts w:hint="eastAsia"/>
          <w:bdr w:val="none" w:sz="0" w:space="0" w:color="auto" w:frame="1"/>
        </w:rPr>
        <w:t> </w:t>
      </w:r>
      <w:r>
        <w:rPr>
          <w:rFonts w:hint="eastAsia"/>
        </w:rPr>
        <w:t>生物检材来源个体年龄推断。对体液(斑)、组织等检材进行生物年龄标志物检测，以推断被检个体的生物学年龄。</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第四十三条 </w:t>
      </w:r>
      <w:r>
        <w:rPr>
          <w:rFonts w:hint="eastAsia"/>
        </w:rPr>
        <w:t>与非人源生物检材相关的其他法医物证鉴定。包括但不限于对来自动物、植物、微生物等非人源样本进行同一性鉴识、种属鉴定以及亲缘关系鉴定等。</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第六章 法医毒物鉴定</w:t>
      </w:r>
      <w:r>
        <w:rPr>
          <w:rFonts w:hint="eastAsia"/>
        </w:rPr>
        <w:t> </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第四十四条</w:t>
      </w:r>
      <w:r>
        <w:rPr>
          <w:rFonts w:hint="eastAsia"/>
          <w:bdr w:val="none" w:sz="0" w:space="0" w:color="auto" w:frame="1"/>
        </w:rPr>
        <w:t> </w:t>
      </w:r>
      <w:r>
        <w:rPr>
          <w:rFonts w:hint="eastAsia"/>
        </w:rPr>
        <w:t>法医毒物鉴定是指鉴定人运用法医毒物学的科学技术或者专门知识，对体内外药毒物、毒品及代谢物进行定性、定量分析，并提供鉴定意见的活动。</w:t>
      </w:r>
    </w:p>
    <w:p w:rsidR="00D46C50" w:rsidRDefault="00D46C50" w:rsidP="00D46C50">
      <w:pPr>
        <w:pStyle w:val="a3"/>
        <w:spacing w:before="0" w:beforeAutospacing="0" w:after="0" w:afterAutospacing="0"/>
        <w:ind w:firstLine="480"/>
        <w:jc w:val="both"/>
        <w:rPr>
          <w:rFonts w:hint="eastAsia"/>
        </w:rPr>
      </w:pPr>
      <w:r>
        <w:rPr>
          <w:rFonts w:hint="eastAsia"/>
        </w:rPr>
        <w:t>法医毒物鉴定包括气体毒物鉴定，挥发性毒物鉴定，合成药毒物鉴定，天然药毒物鉴定，毒品鉴定，易制毒化学品鉴定，杀虫剂鉴定，除草剂鉴定，杀鼠剂鉴定，金属毒物类鉴定，水溶性无机毒物类鉴定以及与毒物相关的其他法医毒物鉴定等。</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lastRenderedPageBreak/>
        <w:t>第四十五条</w:t>
      </w:r>
      <w:r>
        <w:rPr>
          <w:rFonts w:hint="eastAsia"/>
          <w:bdr w:val="none" w:sz="0" w:space="0" w:color="auto" w:frame="1"/>
        </w:rPr>
        <w:t> </w:t>
      </w:r>
      <w:r>
        <w:rPr>
          <w:rFonts w:hint="eastAsia"/>
        </w:rPr>
        <w:t>气体毒物鉴定。鉴定检材中是否含有一氧化碳、硫化氢、磷化氢、液化石油气等气体毒物或其体内代谢物;气体毒物及代谢物的定量分析。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第四十六条</w:t>
      </w:r>
      <w:r>
        <w:rPr>
          <w:rFonts w:hint="eastAsia"/>
          <w:bdr w:val="none" w:sz="0" w:space="0" w:color="auto" w:frame="1"/>
        </w:rPr>
        <w:t> </w:t>
      </w:r>
      <w:r>
        <w:rPr>
          <w:rFonts w:hint="eastAsia"/>
        </w:rPr>
        <w:t>挥发性毒物鉴定。鉴定检材中是否含有氢氰酸、氰化物、含氰苷类、醇类、苯及其衍生物等挥发性毒物或其体内代谢物;挥发性毒物及代谢物的定量分析。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第四十七条</w:t>
      </w:r>
      <w:r>
        <w:rPr>
          <w:rFonts w:hint="eastAsia"/>
          <w:bdr w:val="none" w:sz="0" w:space="0" w:color="auto" w:frame="1"/>
        </w:rPr>
        <w:t> </w:t>
      </w:r>
      <w:r>
        <w:rPr>
          <w:rFonts w:hint="eastAsia"/>
        </w:rPr>
        <w:t>合成药毒物鉴定。鉴定检材中是否含有苯二氮卓类药物、巴比妥类药物、吩噻嗪类药物、抗精神病药物、临床麻醉药、抗生素、甾体激素等化学合成或半合成的药物或其体内代谢物;合成药毒物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第四十八条</w:t>
      </w:r>
      <w:r>
        <w:rPr>
          <w:rFonts w:hint="eastAsia"/>
          <w:bdr w:val="none" w:sz="0" w:space="0" w:color="auto" w:frame="1"/>
        </w:rPr>
        <w:t> </w:t>
      </w:r>
      <w:r>
        <w:rPr>
          <w:rFonts w:hint="eastAsia"/>
        </w:rPr>
        <w:t>天然药毒物鉴定。鉴定检材中是否含有乌头生物碱、颠茄生物碱、钩吻生物碱、雷公藤甲素、雷公藤酯甲等植物毒物成分或其体内代谢物，以及检材中是否含有斑蝥素、河豚毒素、蟾蜍毒素等动物毒物成分或其体内代谢物;天然药毒物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第四十九条</w:t>
      </w:r>
      <w:r>
        <w:rPr>
          <w:rFonts w:hint="eastAsia"/>
          <w:bdr w:val="none" w:sz="0" w:space="0" w:color="auto" w:frame="1"/>
        </w:rPr>
        <w:t> </w:t>
      </w:r>
      <w:r>
        <w:rPr>
          <w:rFonts w:hint="eastAsia"/>
        </w:rPr>
        <w:t>毒品鉴定。鉴定检材中是否含有阿片类、苯丙胺类兴奋剂、大麻类、可卡因、氯胺酮、合成大麻素类、卡西酮类、芬太尼类、哌嗪类、色胺类等毒品或其体内代谢物;毒品及代谢物的定量分析。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第五十条</w:t>
      </w:r>
      <w:r>
        <w:rPr>
          <w:rFonts w:hint="eastAsia"/>
          <w:bdr w:val="none" w:sz="0" w:space="0" w:color="auto" w:frame="1"/>
        </w:rPr>
        <w:t> </w:t>
      </w:r>
      <w:r>
        <w:rPr>
          <w:rFonts w:hint="eastAsia"/>
        </w:rPr>
        <w:t>易制毒化学品鉴定。鉴定检材中是否含有1-苯基-2-丙酮、苯乙酸、甲苯等易制毒化学品;易制毒化学品的定量分析。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第五十一条</w:t>
      </w:r>
      <w:r>
        <w:rPr>
          <w:rFonts w:hint="eastAsia"/>
          <w:bdr w:val="none" w:sz="0" w:space="0" w:color="auto" w:frame="1"/>
        </w:rPr>
        <w:t> </w:t>
      </w:r>
      <w:r>
        <w:rPr>
          <w:rFonts w:hint="eastAsia"/>
        </w:rPr>
        <w:t>杀虫剂鉴定。鉴定检材中是否含有有机磷杀虫剂、氨基甲酸酯类杀虫剂、拟除虫菊酯类杀虫剂等杀虫剂或其体内代谢物;杀虫剂及代谢物的定量分析。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第五十二条 </w:t>
      </w:r>
      <w:r>
        <w:rPr>
          <w:rFonts w:hint="eastAsia"/>
        </w:rPr>
        <w:t>除草剂鉴定。鉴定检材中是否含有百草枯、敌草快、草甘膦等除草剂或其体内代谢物，除草剂及代谢物的定量分析。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第五十三条 </w:t>
      </w:r>
      <w:r>
        <w:rPr>
          <w:rFonts w:hint="eastAsia"/>
        </w:rPr>
        <w:t>杀鼠剂鉴定。鉴定检材中是否含有香豆素类、茚满二酮类、有机氟类、有机磷类、氨基甲酸酯类等有机合成杀鼠剂、无机杀鼠剂、天然植物性杀鼠剂成分等杀鼠剂或其体内代谢物;杀鼠剂及代谢物的定量分析。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第五十四条</w:t>
      </w:r>
      <w:r>
        <w:rPr>
          <w:rFonts w:hint="eastAsia"/>
          <w:bdr w:val="none" w:sz="0" w:space="0" w:color="auto" w:frame="1"/>
        </w:rPr>
        <w:t> </w:t>
      </w:r>
      <w:r>
        <w:rPr>
          <w:rFonts w:hint="eastAsia"/>
        </w:rPr>
        <w:t>金属毒物鉴定。鉴定检材中是否含有砷、汞、钡、铅、铬、铊、镉等金属、类金属及其化合物;金属毒物的定量分析。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第五十五条</w:t>
      </w:r>
      <w:r>
        <w:rPr>
          <w:rFonts w:hint="eastAsia"/>
          <w:bdr w:val="none" w:sz="0" w:space="0" w:color="auto" w:frame="1"/>
        </w:rPr>
        <w:t> </w:t>
      </w:r>
      <w:r>
        <w:rPr>
          <w:rFonts w:hint="eastAsia"/>
        </w:rPr>
        <w:t>水溶性无机毒物鉴定。鉴定检材中是否含有亚硝酸盐、强酸、强碱等水溶性无机毒物，水溶性无机毒物的定量分析。</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第五十六条</w:t>
      </w:r>
      <w:r>
        <w:rPr>
          <w:rFonts w:hint="eastAsia"/>
          <w:bdr w:val="none" w:sz="0" w:space="0" w:color="auto" w:frame="1"/>
        </w:rPr>
        <w:t> </w:t>
      </w:r>
      <w:r>
        <w:rPr>
          <w:rFonts w:hint="eastAsia"/>
        </w:rPr>
        <w:t>与毒物相关的其他法医毒物鉴定，包括但不限于定性、定量分析结果的解释，如对毒物在体内的存在形式、代谢过程、检出时限的解释等。</w:t>
      </w:r>
    </w:p>
    <w:p w:rsidR="00D46C50" w:rsidRDefault="00D46C50" w:rsidP="00D46C50">
      <w:pPr>
        <w:pStyle w:val="a3"/>
        <w:spacing w:before="0" w:beforeAutospacing="0" w:after="0" w:afterAutospacing="0"/>
        <w:ind w:firstLine="480"/>
        <w:jc w:val="center"/>
        <w:rPr>
          <w:rFonts w:hint="eastAsia"/>
        </w:rPr>
      </w:pPr>
      <w:r>
        <w:rPr>
          <w:rStyle w:val="a4"/>
          <w:rFonts w:hint="eastAsia"/>
          <w:bdr w:val="none" w:sz="0" w:space="0" w:color="auto" w:frame="1"/>
        </w:rPr>
        <w:t>第七章 附则</w:t>
      </w:r>
      <w:r>
        <w:rPr>
          <w:rFonts w:hint="eastAsia"/>
        </w:rPr>
        <w:t> </w:t>
      </w:r>
    </w:p>
    <w:p w:rsidR="00D46C50" w:rsidRDefault="00D46C50" w:rsidP="00D46C50">
      <w:pPr>
        <w:pStyle w:val="a3"/>
        <w:spacing w:before="0" w:beforeAutospacing="0" w:after="0" w:afterAutospacing="0"/>
        <w:ind w:firstLine="480"/>
        <w:jc w:val="both"/>
        <w:rPr>
          <w:rFonts w:hint="eastAsia"/>
        </w:rPr>
      </w:pPr>
      <w:r>
        <w:rPr>
          <w:rStyle w:val="a4"/>
          <w:rFonts w:hint="eastAsia"/>
          <w:bdr w:val="none" w:sz="0" w:space="0" w:color="auto" w:frame="1"/>
        </w:rPr>
        <w:t>第五十七条</w:t>
      </w:r>
      <w:r>
        <w:rPr>
          <w:rFonts w:hint="eastAsia"/>
          <w:bdr w:val="none" w:sz="0" w:space="0" w:color="auto" w:frame="1"/>
        </w:rPr>
        <w:t> </w:t>
      </w:r>
      <w:r>
        <w:rPr>
          <w:rFonts w:hint="eastAsia"/>
        </w:rPr>
        <w:t>本规定自公布之日起施行。  </w:t>
      </w:r>
    </w:p>
    <w:p w:rsidR="00B75281" w:rsidRDefault="00B75281"/>
    <w:sectPr w:rsidR="00B75281" w:rsidSect="00B752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C50"/>
    <w:rsid w:val="0026397D"/>
    <w:rsid w:val="00B75281"/>
    <w:rsid w:val="00D46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Arial"/>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46C50"/>
    <w:pPr>
      <w:widowControl/>
      <w:spacing w:before="100" w:beforeAutospacing="1" w:after="100" w:afterAutospacing="1"/>
      <w:jc w:val="left"/>
    </w:pPr>
    <w:rPr>
      <w:rFonts w:ascii="宋体" w:eastAsia="宋体" w:hAnsi="宋体" w:cs="宋体"/>
      <w:color w:val="auto"/>
      <w:sz w:val="24"/>
      <w:szCs w:val="24"/>
    </w:rPr>
  </w:style>
  <w:style w:type="character" w:customStyle="1" w:styleId="ng-binding">
    <w:name w:val="ng-binding"/>
    <w:basedOn w:val="a0"/>
    <w:rsid w:val="00D46C50"/>
  </w:style>
  <w:style w:type="paragraph" w:customStyle="1" w:styleId="titlep">
    <w:name w:val="title_p"/>
    <w:basedOn w:val="a"/>
    <w:rsid w:val="00D46C50"/>
    <w:pPr>
      <w:widowControl/>
      <w:spacing w:before="100" w:beforeAutospacing="1" w:after="100" w:afterAutospacing="1"/>
      <w:jc w:val="left"/>
    </w:pPr>
    <w:rPr>
      <w:rFonts w:ascii="宋体" w:eastAsia="宋体" w:hAnsi="宋体" w:cs="宋体"/>
      <w:color w:val="auto"/>
      <w:sz w:val="24"/>
      <w:szCs w:val="24"/>
    </w:rPr>
  </w:style>
  <w:style w:type="paragraph" w:styleId="a3">
    <w:name w:val="Normal (Web)"/>
    <w:basedOn w:val="a"/>
    <w:uiPriority w:val="99"/>
    <w:semiHidden/>
    <w:unhideWhenUsed/>
    <w:rsid w:val="00D46C50"/>
    <w:pPr>
      <w:widowControl/>
      <w:spacing w:before="100" w:beforeAutospacing="1" w:after="100" w:afterAutospacing="1"/>
      <w:jc w:val="left"/>
    </w:pPr>
    <w:rPr>
      <w:rFonts w:ascii="宋体" w:eastAsia="宋体" w:hAnsi="宋体" w:cs="宋体"/>
      <w:color w:val="auto"/>
      <w:sz w:val="24"/>
      <w:szCs w:val="24"/>
    </w:rPr>
  </w:style>
  <w:style w:type="character" w:styleId="a4">
    <w:name w:val="Strong"/>
    <w:basedOn w:val="a0"/>
    <w:uiPriority w:val="22"/>
    <w:qFormat/>
    <w:rsid w:val="00D46C50"/>
    <w:rPr>
      <w:b/>
      <w:bCs/>
    </w:rPr>
  </w:style>
</w:styles>
</file>

<file path=word/webSettings.xml><?xml version="1.0" encoding="utf-8"?>
<w:webSettings xmlns:r="http://schemas.openxmlformats.org/officeDocument/2006/relationships" xmlns:w="http://schemas.openxmlformats.org/wordprocessingml/2006/main">
  <w:divs>
    <w:div w:id="1388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2024-11-06T07:11:00Z</dcterms:created>
  <dcterms:modified xsi:type="dcterms:W3CDTF">2024-11-06T07:11:00Z</dcterms:modified>
</cp:coreProperties>
</file>